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center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846758" w:rsidRPr="00A022D7" w:rsidRDefault="00846758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A022D7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A022D7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A022D7" w:rsidRPr="00A022D7" w:rsidRDefault="00A022D7" w:rsidP="00A022D7">
      <w:p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iCs/>
          <w:sz w:val="16"/>
          <w:szCs w:val="16"/>
        </w:rPr>
      </w:pP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022D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A022D7">
          <w:pgSz w:w="11906" w:h="16838"/>
          <w:pgMar w:top="709" w:right="1080" w:bottom="1440" w:left="1080" w:header="426" w:footer="0" w:gutter="0"/>
          <w:cols w:space="708"/>
          <w:docGrid w:linePitch="299"/>
        </w:sectPr>
      </w:pPr>
    </w:p>
    <w:p w:rsidR="00091268" w:rsidRPr="00A022D7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624108" w:rsidRDefault="00624108" w:rsidP="00624108">
      <w:pPr>
        <w:rPr>
          <w:lang w:eastAsia="ar-SA"/>
        </w:rPr>
      </w:pPr>
    </w:p>
    <w:p w:rsidR="00624108" w:rsidRPr="00624108" w:rsidRDefault="00624108" w:rsidP="00624108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62410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624108" w:rsidRDefault="00624108" w:rsidP="00624108">
      <w:pPr>
        <w:rPr>
          <w:lang w:eastAsia="ar-SA"/>
        </w:rPr>
      </w:pPr>
      <w:r>
        <w:rPr>
          <w:lang w:eastAsia="ar-SA"/>
        </w:rPr>
        <w:t xml:space="preserve">Tablica interaktywna – 2 szt. 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5528"/>
      </w:tblGrid>
      <w:tr w:rsidR="00D65D7E" w:rsidRPr="00D65D7E" w:rsidTr="00D65D7E">
        <w:trPr>
          <w:trHeight w:val="51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D65D7E" w:rsidRPr="00D65D7E" w:rsidTr="00D65D7E">
        <w:trPr>
          <w:trHeight w:val="513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Technologia pozycjonowania w podczerwieni, dotykowa; nie dopuszcza się zastosowania przystawek ani innych technologii</w:t>
            </w:r>
          </w:p>
        </w:tc>
      </w:tr>
      <w:tr w:rsidR="00D65D7E" w:rsidRPr="00D65D7E" w:rsidTr="00D65D7E">
        <w:trPr>
          <w:trHeight w:val="26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Precyzja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 1mm</w:t>
            </w:r>
          </w:p>
        </w:tc>
      </w:tr>
      <w:tr w:rsidR="00D65D7E" w:rsidRPr="00D65D7E" w:rsidTr="00D65D7E">
        <w:trPr>
          <w:trHeight w:val="28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D65D7E" w:rsidRPr="00D65D7E" w:rsidTr="00D65D7E">
        <w:trPr>
          <w:trHeight w:val="2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Obszar interaktywny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co najmniej 159,0 x 118,0</w:t>
            </w:r>
          </w:p>
        </w:tc>
      </w:tr>
      <w:tr w:rsidR="00D65D7E" w:rsidRPr="00D65D7E" w:rsidTr="00D65D7E">
        <w:trPr>
          <w:trHeight w:val="1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Przekątna wymiaru interaktywnego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[cm]/["]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minimum 198,0/78"</w:t>
            </w:r>
          </w:p>
        </w:tc>
      </w:tr>
      <w:tr w:rsidR="00D65D7E" w:rsidRPr="00D65D7E" w:rsidTr="00D65D7E">
        <w:trPr>
          <w:trHeight w:val="21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 zewnętrzny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Szer./wys.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szer. 169,0 x wys. 128,0 / max. szer. 172,0 x wys. 130,0</w:t>
            </w:r>
          </w:p>
        </w:tc>
      </w:tr>
      <w:tr w:rsidR="00D65D7E" w:rsidRPr="00D65D7E" w:rsidTr="00D65D7E">
        <w:trPr>
          <w:trHeight w:val="2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Przekątna wymiaru zewnętrznego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minimum 212,0</w:t>
            </w:r>
          </w:p>
        </w:tc>
      </w:tr>
      <w:tr w:rsidR="00D65D7E" w:rsidRPr="00D65D7E" w:rsidTr="00D65D7E">
        <w:trPr>
          <w:trHeight w:val="1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4:3</w:t>
            </w:r>
          </w:p>
        </w:tc>
      </w:tr>
      <w:tr w:rsidR="00D65D7E" w:rsidRPr="00F45018" w:rsidTr="00D65D7E">
        <w:trPr>
          <w:trHeight w:val="34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Wymagany system operacyjny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l-PL"/>
              </w:rPr>
              <w:t>Windows XP/Vista/7/8/10, Mac, Linux</w:t>
            </w:r>
          </w:p>
        </w:tc>
      </w:tr>
      <w:tr w:rsidR="00D65D7E" w:rsidRPr="00D65D7E" w:rsidTr="00D65D7E">
        <w:trPr>
          <w:trHeight w:val="8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Powierzchnia tablicy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Stalowa, lakierowana, magnetyczna o wysokiej odporności na zarysowania, powierzchnia matowa, łatwa do czyszczenia, dostosowana do używania pisaków </w:t>
            </w:r>
            <w:proofErr w:type="spellStart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powierzchnia antyrefleksyjna, zoptymalizowana do wyświetlania obrazu z projektora</w:t>
            </w:r>
          </w:p>
        </w:tc>
      </w:tr>
      <w:tr w:rsidR="00D65D7E" w:rsidRPr="00D65D7E" w:rsidTr="00D65D7E">
        <w:trPr>
          <w:trHeight w:val="417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sterowanie min. 10 aktywnymi punktami na obszarze interaktywnym tablicy możliwość jednoczesnego kreślenia/rysowania min. 10 linii,  umożliwia pisanie, rysowanie i korzystanie z zasobów dziesięciu użytkownikom jednocześnie bez konieczności dzielenia obszaru roboczego na 10 stref</w:t>
            </w:r>
          </w:p>
        </w:tc>
      </w:tr>
      <w:tr w:rsidR="00D65D7E" w:rsidRPr="00D65D7E" w:rsidTr="00D65D7E">
        <w:trPr>
          <w:trHeight w:val="28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Plug and </w:t>
            </w:r>
            <w:proofErr w:type="spellStart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podłącz i działaj tablica interaktywna po podłączeniu do komputera jest aktywna, nie wymaga instalowania dodatkowych sterowników</w:t>
            </w:r>
          </w:p>
        </w:tc>
      </w:tr>
      <w:tr w:rsidR="00D65D7E" w:rsidRPr="00D65D7E" w:rsidTr="00D65D7E">
        <w:trPr>
          <w:trHeight w:val="49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Multi </w:t>
            </w:r>
            <w:proofErr w:type="spellStart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gesture</w:t>
            </w:r>
            <w:proofErr w:type="spellEnd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funkcja rozpoznawania gestów umożliwiająca kontrolowanie interfejsów graficznych więcej niż dwoma palcami jednocześnie</w:t>
            </w:r>
          </w:p>
        </w:tc>
      </w:tr>
      <w:tr w:rsidR="00D65D7E" w:rsidRPr="00D65D7E" w:rsidTr="00D65D7E">
        <w:trPr>
          <w:trHeight w:val="64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Naklejane, programowalne przyciski - naklejane, programowalne przyciski z możliwość przypisania najczęściej używanych funkcji do tych przycisków</w:t>
            </w:r>
          </w:p>
        </w:tc>
      </w:tr>
      <w:tr w:rsidR="00D65D7E" w:rsidRPr="00D65D7E" w:rsidTr="00D65D7E">
        <w:trPr>
          <w:trHeight w:val="30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Półka na pisaki</w:t>
            </w:r>
          </w:p>
        </w:tc>
      </w:tr>
      <w:tr w:rsidR="00D65D7E" w:rsidRPr="00D65D7E" w:rsidTr="00D65D7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montażowy</w:t>
            </w:r>
          </w:p>
        </w:tc>
      </w:tr>
      <w:tr w:rsidR="00D65D7E" w:rsidRPr="00D65D7E" w:rsidTr="00D65D7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2 pisaki</w:t>
            </w:r>
          </w:p>
        </w:tc>
      </w:tr>
      <w:tr w:rsidR="00D65D7E" w:rsidRPr="00D65D7E" w:rsidTr="00D65D7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kabel USB</w:t>
            </w:r>
          </w:p>
        </w:tc>
      </w:tr>
      <w:tr w:rsidR="00D65D7E" w:rsidRPr="00D65D7E" w:rsidTr="00D65D7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naklejane paski z przyciskami do przypisania minimum 13 funkcji</w:t>
            </w:r>
          </w:p>
        </w:tc>
      </w:tr>
      <w:tr w:rsidR="00D65D7E" w:rsidRPr="00D65D7E" w:rsidTr="00D65D7E">
        <w:trPr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D65D7E" w:rsidRPr="00D65D7E" w:rsidTr="00D65D7E">
        <w:trPr>
          <w:trHeight w:val="26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interaktywne przyrządy kreślarskie min. cyrkiel,  linijka, kątomierz, ekierka</w:t>
            </w:r>
          </w:p>
        </w:tc>
      </w:tr>
      <w:tr w:rsidR="00D65D7E" w:rsidRPr="00D65D7E" w:rsidTr="00D65D7E">
        <w:trPr>
          <w:trHeight w:val="14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możliwość wstawiania plików </w:t>
            </w:r>
            <w:proofErr w:type="spellStart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plików video, plików audio</w:t>
            </w:r>
          </w:p>
        </w:tc>
      </w:tr>
      <w:tr w:rsidR="00D65D7E" w:rsidRPr="00D65D7E" w:rsidTr="00D65D7E">
        <w:trPr>
          <w:trHeight w:val="30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funkcja tworzenia biblioteki zasobów edukacyjnych</w:t>
            </w:r>
          </w:p>
        </w:tc>
      </w:tr>
      <w:tr w:rsidR="00D65D7E" w:rsidRPr="00D65D7E" w:rsidTr="00D65D7E">
        <w:trPr>
          <w:trHeight w:val="4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</w:tc>
      </w:tr>
      <w:tr w:rsidR="00D65D7E" w:rsidRPr="00D65D7E" w:rsidTr="00D65D7E">
        <w:trPr>
          <w:trHeight w:val="16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możliwość personalizowania paska narzędzi z funkcją dodawania i usuwania najpotrzebniejszych funkcji do paska narzędzi </w:t>
            </w:r>
          </w:p>
        </w:tc>
      </w:tr>
      <w:tr w:rsidR="00D65D7E" w:rsidRPr="00D65D7E" w:rsidTr="00D65D7E">
        <w:trPr>
          <w:trHeight w:val="36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D65D7E" w:rsidRPr="00D65D7E" w:rsidTr="00D65D7E">
        <w:trPr>
          <w:trHeight w:val="57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autoskalowania</w:t>
            </w:r>
            <w:proofErr w:type="spellEnd"/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D65D7E" w:rsidRPr="00D65D7E" w:rsidTr="00D65D7E">
        <w:trPr>
          <w:trHeight w:val="65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zdalne realizowanie zadań na tablicy z poziomu smartfonów lub tabletów, funkcja dostępna dla nauczyciela i uczniów, tryb współpracy z urządzeniami mobilnymi </w:t>
            </w:r>
          </w:p>
        </w:tc>
      </w:tr>
      <w:tr w:rsidR="00D65D7E" w:rsidRPr="00D65D7E" w:rsidTr="00D65D7E">
        <w:trPr>
          <w:trHeight w:val="27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Usługi dodatkowe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D65D7E" w:rsidRPr="00D65D7E" w:rsidTr="00D65D7E">
        <w:trPr>
          <w:trHeight w:val="484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D65D7E" w:rsidRPr="00D65D7E" w:rsidTr="00D65D7E">
        <w:trPr>
          <w:trHeight w:val="27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D65D7E" w:rsidRPr="00D65D7E" w:rsidTr="00D65D7E">
        <w:trPr>
          <w:trHeight w:val="42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  <w:tr w:rsidR="00D65D7E" w:rsidRPr="00D65D7E" w:rsidTr="00D65D7E">
        <w:trPr>
          <w:trHeight w:val="203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</w:t>
            </w:r>
          </w:p>
        </w:tc>
      </w:tr>
      <w:tr w:rsidR="00D65D7E" w:rsidRPr="00D65D7E" w:rsidTr="00D65D7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ROHS</w:t>
            </w:r>
          </w:p>
        </w:tc>
      </w:tr>
      <w:tr w:rsidR="00D65D7E" w:rsidRPr="00D65D7E" w:rsidTr="00B0234B">
        <w:trPr>
          <w:trHeight w:val="33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2 lata na tablicę</w:t>
            </w:r>
          </w:p>
        </w:tc>
      </w:tr>
      <w:tr w:rsidR="00D65D7E" w:rsidRPr="00D65D7E" w:rsidTr="00D65D7E">
        <w:trPr>
          <w:trHeight w:val="13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rok na pozostałe komponenty</w:t>
            </w:r>
          </w:p>
        </w:tc>
      </w:tr>
      <w:tr w:rsidR="00D65D7E" w:rsidRPr="00D65D7E" w:rsidTr="00D65D7E">
        <w:trPr>
          <w:trHeight w:val="30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Dodatkowa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 lat gwarancji na powierzchnię tablicy</w:t>
            </w:r>
          </w:p>
        </w:tc>
      </w:tr>
      <w:tr w:rsidR="00D65D7E" w:rsidRPr="00D65D7E" w:rsidTr="00D65D7E">
        <w:trPr>
          <w:trHeight w:val="70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7E" w:rsidRPr="00D65D7E" w:rsidRDefault="00D65D7E" w:rsidP="00D65D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zgłaszanie usterek poprzez elektroniczny system na stronie internetowej gwaranta, wysyłający automatycznie otrzyma potwierdzenie rejestracji i numer zgłoszenia</w:t>
            </w:r>
          </w:p>
        </w:tc>
      </w:tr>
    </w:tbl>
    <w:p w:rsidR="00D65D7E" w:rsidRDefault="00D65D7E" w:rsidP="00A9033D">
      <w:pPr>
        <w:rPr>
          <w:lang w:eastAsia="ar-SA"/>
        </w:rPr>
      </w:pPr>
    </w:p>
    <w:p w:rsidR="00624108" w:rsidRPr="00C54A1B" w:rsidRDefault="00624108" w:rsidP="00624108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54A1B">
        <w:rPr>
          <w:rFonts w:asciiTheme="minorHAnsi" w:hAnsiTheme="minorHAnsi" w:cstheme="minorHAnsi"/>
          <w:b w:val="0"/>
          <w:sz w:val="22"/>
          <w:szCs w:val="22"/>
        </w:rPr>
        <w:t xml:space="preserve">Projektor </w:t>
      </w:r>
      <w:proofErr w:type="spellStart"/>
      <w:r w:rsidR="00D65D7E">
        <w:rPr>
          <w:rFonts w:asciiTheme="minorHAnsi" w:hAnsiTheme="minorHAnsi" w:cstheme="minorHAnsi"/>
          <w:b w:val="0"/>
          <w:sz w:val="22"/>
          <w:szCs w:val="22"/>
        </w:rPr>
        <w:t>ultra</w:t>
      </w:r>
      <w:r w:rsidRPr="00C54A1B">
        <w:rPr>
          <w:rFonts w:asciiTheme="minorHAnsi" w:hAnsiTheme="minorHAnsi" w:cstheme="minorHAnsi"/>
          <w:b w:val="0"/>
          <w:sz w:val="22"/>
          <w:szCs w:val="22"/>
        </w:rPr>
        <w:t>krótkoogniskowy</w:t>
      </w:r>
      <w:proofErr w:type="spellEnd"/>
      <w:r w:rsidRPr="00C54A1B">
        <w:rPr>
          <w:rFonts w:asciiTheme="minorHAnsi" w:hAnsiTheme="minorHAnsi" w:cstheme="minorHAnsi"/>
          <w:b w:val="0"/>
          <w:sz w:val="22"/>
          <w:szCs w:val="22"/>
        </w:rPr>
        <w:t xml:space="preserve"> – 2 szt.</w:t>
      </w:r>
    </w:p>
    <w:tbl>
      <w:tblPr>
        <w:tblW w:w="7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140"/>
      </w:tblGrid>
      <w:tr w:rsidR="00624108" w:rsidRPr="00624108" w:rsidTr="0062410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Typ projektora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D65D7E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Ultrak</w:t>
            </w:r>
            <w:r w:rsidR="00624108"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rótkoogniskowy</w:t>
            </w:r>
            <w:proofErr w:type="spellEnd"/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Technologia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D65D7E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LCD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Rozdzielczość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D65D7E" w:rsidRPr="00D65D7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1024 x 768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Kontrast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D65D7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14</w:t>
            </w: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000:1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Jasność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3</w:t>
            </w:r>
            <w:r w:rsidR="00D65D7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5</w:t>
            </w: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00 ANSI lm</w:t>
            </w:r>
          </w:p>
        </w:tc>
      </w:tr>
      <w:tr w:rsidR="00624108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video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D65D7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3</w:t>
            </w: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x HDMI </w:t>
            </w:r>
          </w:p>
        </w:tc>
      </w:tr>
      <w:tr w:rsidR="00D65D7E" w:rsidRPr="00624108" w:rsidTr="006241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D7E" w:rsidRPr="00624108" w:rsidRDefault="00D65D7E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D7E" w:rsidRPr="00624108" w:rsidRDefault="00D65D7E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min. 2 x VGA</w:t>
            </w:r>
          </w:p>
        </w:tc>
      </w:tr>
      <w:tr w:rsidR="00624108" w:rsidRPr="00624108" w:rsidTr="006D5AD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Wejścia audio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</w:t>
            </w:r>
            <w:r w:rsidR="00D65D7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3</w:t>
            </w: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x Mini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624108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Wyjścia audio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08" w:rsidRPr="00624108" w:rsidRDefault="00624108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min. 1 x Mini </w:t>
            </w:r>
            <w:proofErr w:type="spellStart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jack</w:t>
            </w:r>
            <w:proofErr w:type="spellEnd"/>
            <w:r w:rsidRPr="00624108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3,5 mm </w:t>
            </w:r>
          </w:p>
        </w:tc>
      </w:tr>
      <w:tr w:rsidR="006D5ADE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6D5AD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Współczynnik odległości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D65D7E" w:rsidP="006241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 w:rsidRPr="00D65D7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0,32 - 0,43 : 1</w:t>
            </w:r>
          </w:p>
        </w:tc>
      </w:tr>
      <w:tr w:rsidR="006D5ADE" w:rsidRPr="00624108" w:rsidTr="006D5AD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D5A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Uchwyt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DE" w:rsidRPr="00624108" w:rsidRDefault="006D5ADE" w:rsidP="006D5A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53535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ścienny; </w:t>
            </w:r>
            <w:r w:rsidR="00D65D7E"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>dedykowany do</w:t>
            </w:r>
            <w:r>
              <w:rPr>
                <w:rFonts w:asciiTheme="minorHAnsi" w:eastAsia="Times New Roman" w:hAnsiTheme="minorHAnsi" w:cstheme="minorHAnsi"/>
                <w:color w:val="353535"/>
                <w:lang w:eastAsia="pl-PL"/>
              </w:rPr>
              <w:t xml:space="preserve"> projektora </w:t>
            </w:r>
          </w:p>
        </w:tc>
      </w:tr>
    </w:tbl>
    <w:p w:rsidR="00624108" w:rsidRDefault="00624108" w:rsidP="00624108">
      <w:pPr>
        <w:rPr>
          <w:rFonts w:asciiTheme="minorHAnsi" w:hAnsiTheme="minorHAnsi" w:cstheme="minorHAnsi"/>
          <w:lang w:eastAsia="ar-SA"/>
        </w:rPr>
      </w:pPr>
    </w:p>
    <w:p w:rsidR="00C54A1B" w:rsidRDefault="00C54A1B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Głośnik</w:t>
      </w:r>
      <w:r w:rsidR="00EF0A6C">
        <w:rPr>
          <w:rFonts w:asciiTheme="minorHAnsi" w:hAnsiTheme="minorHAnsi" w:cstheme="minorHAnsi"/>
          <w:lang w:eastAsia="ar-SA"/>
        </w:rPr>
        <w:t xml:space="preserve">i </w:t>
      </w:r>
      <w:r w:rsidR="00EF0A6C" w:rsidRPr="00EF0A6C">
        <w:rPr>
          <w:rFonts w:asciiTheme="minorHAnsi" w:hAnsiTheme="minorHAnsi" w:cstheme="minorHAnsi"/>
          <w:lang w:eastAsia="ar-SA"/>
        </w:rPr>
        <w:t>kompatybilne z tablicą interaktywną</w:t>
      </w:r>
      <w:r>
        <w:rPr>
          <w:rFonts w:asciiTheme="minorHAnsi" w:hAnsiTheme="minorHAnsi" w:cstheme="minorHAnsi"/>
          <w:lang w:eastAsia="ar-SA"/>
        </w:rPr>
        <w:t xml:space="preserve"> – 2szt.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95"/>
        <w:gridCol w:w="4360"/>
      </w:tblGrid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Mocowanie </w:t>
            </w:r>
          </w:p>
        </w:tc>
        <w:tc>
          <w:tcPr>
            <w:tcW w:w="4360" w:type="dxa"/>
          </w:tcPr>
          <w:p w:rsidR="00A9033D" w:rsidRPr="00C54A1B" w:rsidRDefault="00A9033D" w:rsidP="00A9033D">
            <w:pPr>
              <w:rPr>
                <w:rFonts w:asciiTheme="minorHAnsi" w:hAnsiTheme="minorHAnsi" w:cstheme="minorHAnsi"/>
                <w:lang w:val="en-US" w:eastAsia="ar-SA"/>
              </w:rPr>
            </w:pPr>
            <w:r>
              <w:rPr>
                <w:rFonts w:asciiTheme="minorHAnsi" w:hAnsiTheme="minorHAnsi" w:cstheme="minorHAnsi"/>
                <w:lang w:val="en-US" w:eastAsia="ar-SA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tablicy</w:t>
            </w:r>
            <w:proofErr w:type="spellEnd"/>
            <w:r w:rsidR="00D65D7E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ar-SA"/>
              </w:rPr>
              <w:t>interaktywnej</w:t>
            </w:r>
            <w:proofErr w:type="spellEnd"/>
          </w:p>
        </w:tc>
      </w:tr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 w:rsidRPr="00C54A1B">
              <w:rPr>
                <w:rFonts w:asciiTheme="minorHAnsi" w:hAnsiTheme="minorHAnsi" w:cstheme="minorHAnsi"/>
                <w:lang w:eastAsia="ar-SA"/>
              </w:rPr>
              <w:t xml:space="preserve">Moc </w:t>
            </w:r>
          </w:p>
        </w:tc>
        <w:tc>
          <w:tcPr>
            <w:tcW w:w="4360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min. 40 W RMS</w:t>
            </w:r>
          </w:p>
        </w:tc>
      </w:tr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C</w:t>
            </w:r>
            <w:r w:rsidRPr="00EF0A6C">
              <w:rPr>
                <w:rFonts w:asciiTheme="minorHAnsi" w:hAnsiTheme="minorHAnsi" w:cstheme="minorHAnsi"/>
                <w:lang w:eastAsia="ar-SA"/>
              </w:rPr>
              <w:t>zęstotliwość</w:t>
            </w:r>
          </w:p>
        </w:tc>
        <w:tc>
          <w:tcPr>
            <w:tcW w:w="4360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 w:rsidRPr="00EF0A6C">
              <w:rPr>
                <w:rFonts w:asciiTheme="minorHAnsi" w:hAnsiTheme="minorHAnsi" w:cstheme="minorHAnsi"/>
                <w:lang w:eastAsia="ar-SA"/>
              </w:rPr>
              <w:t>45Hz-18KHz</w:t>
            </w:r>
          </w:p>
        </w:tc>
      </w:tr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Połączenie z komputerem</w:t>
            </w:r>
          </w:p>
        </w:tc>
        <w:tc>
          <w:tcPr>
            <w:tcW w:w="4360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USB </w:t>
            </w:r>
          </w:p>
        </w:tc>
      </w:tr>
      <w:tr w:rsidR="00A9033D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Wyposażenie</w:t>
            </w:r>
          </w:p>
        </w:tc>
        <w:tc>
          <w:tcPr>
            <w:tcW w:w="4360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HUB z regulacją głośności i gniazdem USB</w:t>
            </w:r>
          </w:p>
        </w:tc>
      </w:tr>
      <w:tr w:rsidR="00A9033D" w:rsidRPr="00F45018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Wejścia audio</w:t>
            </w:r>
          </w:p>
        </w:tc>
        <w:tc>
          <w:tcPr>
            <w:tcW w:w="4360" w:type="dxa"/>
          </w:tcPr>
          <w:p w:rsidR="00A9033D" w:rsidRPr="00C54A1B" w:rsidRDefault="00A9033D" w:rsidP="00A9033D">
            <w:pPr>
              <w:rPr>
                <w:rFonts w:asciiTheme="minorHAnsi" w:hAnsiTheme="minorHAnsi" w:cstheme="minorHAnsi"/>
                <w:lang w:val="en-US" w:eastAsia="ar-SA"/>
              </w:rPr>
            </w:pP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  <w:r w:rsidRPr="00C54A1B">
              <w:rPr>
                <w:rFonts w:asciiTheme="minorHAnsi" w:hAnsiTheme="minorHAnsi" w:cstheme="minorHAnsi"/>
                <w:lang w:val="en-US" w:eastAsia="ar-SA"/>
              </w:rPr>
              <w:t xml:space="preserve">in. </w:t>
            </w:r>
            <w:r>
              <w:rPr>
                <w:rFonts w:asciiTheme="minorHAnsi" w:hAnsiTheme="minorHAnsi" w:cstheme="minorHAnsi"/>
                <w:lang w:val="en-US" w:eastAsia="ar-SA"/>
              </w:rPr>
              <w:t xml:space="preserve">1 </w:t>
            </w:r>
            <w:r w:rsidRPr="00C54A1B">
              <w:rPr>
                <w:rFonts w:asciiTheme="minorHAnsi" w:hAnsiTheme="minorHAnsi" w:cstheme="minorHAnsi"/>
                <w:lang w:val="en-US" w:eastAsia="ar-SA"/>
              </w:rPr>
              <w:t>x audio jack 3,5 m</w:t>
            </w:r>
            <w:r>
              <w:rPr>
                <w:rFonts w:asciiTheme="minorHAnsi" w:hAnsiTheme="minorHAnsi" w:cstheme="minorHAnsi"/>
                <w:lang w:val="en-US" w:eastAsia="ar-SA"/>
              </w:rPr>
              <w:t>m</w:t>
            </w:r>
          </w:p>
        </w:tc>
      </w:tr>
      <w:tr w:rsidR="00A9033D" w:rsidRPr="00EF0A6C" w:rsidTr="00E0178D">
        <w:tc>
          <w:tcPr>
            <w:tcW w:w="3295" w:type="dxa"/>
          </w:tcPr>
          <w:p w:rsidR="00A9033D" w:rsidRPr="00EF0A6C" w:rsidRDefault="00A9033D" w:rsidP="00A9033D">
            <w:pPr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4360" w:type="dxa"/>
          </w:tcPr>
          <w:p w:rsidR="00A9033D" w:rsidRPr="00EF0A6C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 w:rsidRPr="00EF0A6C">
              <w:rPr>
                <w:rFonts w:asciiTheme="minorHAnsi" w:hAnsiTheme="minorHAnsi" w:cstheme="minorHAnsi"/>
                <w:lang w:eastAsia="ar-SA"/>
              </w:rPr>
              <w:t>gniazdo mikrofonu (</w:t>
            </w:r>
            <w:proofErr w:type="spellStart"/>
            <w:r w:rsidRPr="00EF0A6C">
              <w:rPr>
                <w:rFonts w:asciiTheme="minorHAnsi" w:hAnsiTheme="minorHAnsi" w:cstheme="minorHAnsi"/>
                <w:lang w:eastAsia="ar-SA"/>
              </w:rPr>
              <w:t>minijack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>)</w:t>
            </w:r>
          </w:p>
        </w:tc>
      </w:tr>
      <w:tr w:rsidR="00A9033D" w:rsidRPr="00C54A1B" w:rsidTr="00E0178D">
        <w:tc>
          <w:tcPr>
            <w:tcW w:w="3295" w:type="dxa"/>
          </w:tcPr>
          <w:p w:rsidR="00A9033D" w:rsidRDefault="00A9033D" w:rsidP="00A9033D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Zasilanie</w:t>
            </w:r>
          </w:p>
        </w:tc>
        <w:tc>
          <w:tcPr>
            <w:tcW w:w="4360" w:type="dxa"/>
          </w:tcPr>
          <w:p w:rsidR="00A9033D" w:rsidRPr="00C54A1B" w:rsidRDefault="00A9033D" w:rsidP="00A9033D">
            <w:pPr>
              <w:rPr>
                <w:rFonts w:asciiTheme="minorHAnsi" w:hAnsiTheme="minorHAnsi" w:cstheme="minorHAnsi"/>
                <w:lang w:val="en-US" w:eastAsia="ar-SA"/>
              </w:rPr>
            </w:pPr>
            <w:r w:rsidRPr="00EF0A6C">
              <w:rPr>
                <w:rFonts w:asciiTheme="minorHAnsi" w:hAnsiTheme="minorHAnsi" w:cstheme="minorHAnsi"/>
                <w:lang w:eastAsia="ar-SA"/>
              </w:rPr>
              <w:t>12V</w:t>
            </w:r>
          </w:p>
        </w:tc>
      </w:tr>
    </w:tbl>
    <w:p w:rsidR="00EF0A6C" w:rsidRPr="00EF0A6C" w:rsidRDefault="00EF0A6C" w:rsidP="00624108">
      <w:pPr>
        <w:rPr>
          <w:rFonts w:asciiTheme="minorHAnsi" w:hAnsiTheme="minorHAnsi" w:cstheme="minorHAnsi"/>
          <w:lang w:eastAsia="ar-SA"/>
        </w:rPr>
      </w:pPr>
    </w:p>
    <w:p w:rsidR="00091268" w:rsidRDefault="00091268" w:rsidP="00624108">
      <w:pPr>
        <w:rPr>
          <w:rFonts w:asciiTheme="minorHAnsi" w:hAnsiTheme="minorHAnsi" w:cstheme="minorHAnsi"/>
          <w:lang w:eastAsia="ar-SA"/>
        </w:rPr>
      </w:pPr>
      <w:r w:rsidRPr="00091268">
        <w:rPr>
          <w:rFonts w:asciiTheme="minorHAnsi" w:hAnsiTheme="minorHAnsi" w:cstheme="minorHAnsi"/>
          <w:lang w:eastAsia="ar-SA"/>
        </w:rPr>
        <w:t>Montaż i akcesoria montażowe – 2 s</w:t>
      </w:r>
      <w:r>
        <w:rPr>
          <w:rFonts w:asciiTheme="minorHAnsi" w:hAnsiTheme="minorHAnsi" w:cstheme="minorHAnsi"/>
          <w:lang w:eastAsia="ar-SA"/>
        </w:rPr>
        <w:t xml:space="preserve">zt. </w:t>
      </w:r>
    </w:p>
    <w:p w:rsidR="00091268" w:rsidRPr="00091268" w:rsidRDefault="00091268" w:rsidP="00624108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Usługa montażu, wraz z dostawą niezbędnego okablowania, elementów mocujących, maskujących, zapewniających estetyczne</w:t>
      </w:r>
      <w:r w:rsidR="00DE78A1">
        <w:rPr>
          <w:rFonts w:asciiTheme="minorHAnsi" w:hAnsiTheme="minorHAnsi" w:cstheme="minorHAnsi"/>
          <w:lang w:eastAsia="ar-SA"/>
        </w:rPr>
        <w:t xml:space="preserve"> i funkcjonalne</w:t>
      </w:r>
      <w:r>
        <w:rPr>
          <w:rFonts w:asciiTheme="minorHAnsi" w:hAnsiTheme="minorHAnsi" w:cstheme="minorHAnsi"/>
          <w:lang w:eastAsia="ar-SA"/>
        </w:rPr>
        <w:t xml:space="preserve"> wykonanie montażu. </w:t>
      </w:r>
    </w:p>
    <w:p w:rsidR="00624108" w:rsidRPr="00091268" w:rsidRDefault="00624108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624108" w:rsidRPr="00091268" w:rsidRDefault="00624108" w:rsidP="0062410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624108" w:rsidRPr="00091268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091268" w:rsidRPr="00487EC6" w:rsidRDefault="00091268" w:rsidP="00091268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lastRenderedPageBreak/>
        <w:t xml:space="preserve">Załącznik nr 2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091268" w:rsidRDefault="00091268" w:rsidP="00091268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………………………………, dn. …………………….</w:t>
      </w:r>
    </w:p>
    <w:p w:rsidR="00091268" w:rsidRPr="00487EC6" w:rsidRDefault="00091268" w:rsidP="00091268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091268" w:rsidRPr="00487EC6" w:rsidRDefault="00091268" w:rsidP="00091268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091268" w:rsidRPr="00487EC6" w:rsidRDefault="00091268" w:rsidP="0009126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09126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091268" w:rsidRPr="00487EC6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091268" w:rsidRPr="00672DE8" w:rsidRDefault="00091268" w:rsidP="0009126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091268" w:rsidRPr="00672DE8" w:rsidRDefault="00091268" w:rsidP="0009126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e-mail: …………………………………</w:t>
      </w: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091268" w:rsidRPr="00672DE8" w:rsidRDefault="00091268" w:rsidP="0009126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624108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2977"/>
        <w:gridCol w:w="3333"/>
      </w:tblGrid>
      <w:tr w:rsidR="00091268" w:rsidTr="00D65D7E">
        <w:tc>
          <w:tcPr>
            <w:tcW w:w="2943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709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3333" w:type="dxa"/>
          </w:tcPr>
          <w:p w:rsidR="00091268" w:rsidRDefault="00091268" w:rsidP="000064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091268" w:rsidTr="00D65D7E">
        <w:tc>
          <w:tcPr>
            <w:tcW w:w="294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Tablica interaktywna</w:t>
            </w:r>
          </w:p>
        </w:tc>
        <w:tc>
          <w:tcPr>
            <w:tcW w:w="709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D65D7E">
        <w:tc>
          <w:tcPr>
            <w:tcW w:w="294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Projektor </w:t>
            </w:r>
            <w:proofErr w:type="spellStart"/>
            <w:r w:rsidR="00D65D7E">
              <w:rPr>
                <w:rFonts w:asciiTheme="minorHAnsi" w:hAnsiTheme="minorHAnsi" w:cstheme="minorHAnsi"/>
                <w:sz w:val="20"/>
                <w:szCs w:val="20"/>
              </w:rPr>
              <w:t>ultra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krótkoogniskowy</w:t>
            </w:r>
            <w:proofErr w:type="spellEnd"/>
          </w:p>
        </w:tc>
        <w:tc>
          <w:tcPr>
            <w:tcW w:w="709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268" w:rsidTr="00D65D7E">
        <w:tc>
          <w:tcPr>
            <w:tcW w:w="294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Głośnik</w:t>
            </w:r>
          </w:p>
        </w:tc>
        <w:tc>
          <w:tcPr>
            <w:tcW w:w="709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41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091268" w:rsidRPr="00624108" w:rsidRDefault="0009126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5018" w:rsidTr="00D65D7E">
        <w:tc>
          <w:tcPr>
            <w:tcW w:w="2943" w:type="dxa"/>
          </w:tcPr>
          <w:p w:rsidR="00F4501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018" w:rsidRPr="0062410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45018" w:rsidRPr="0062410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F45018" w:rsidRPr="0062410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5018" w:rsidTr="00D65D7E">
        <w:tc>
          <w:tcPr>
            <w:tcW w:w="2943" w:type="dxa"/>
          </w:tcPr>
          <w:p w:rsidR="00F4501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018" w:rsidRPr="0062410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45018" w:rsidRPr="0062410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F45018" w:rsidRPr="0062410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5018" w:rsidTr="00D65D7E">
        <w:tc>
          <w:tcPr>
            <w:tcW w:w="2943" w:type="dxa"/>
          </w:tcPr>
          <w:p w:rsidR="00F4501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018" w:rsidRPr="0062410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45018" w:rsidRPr="0062410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3" w:type="dxa"/>
          </w:tcPr>
          <w:p w:rsidR="00F45018" w:rsidRPr="00624108" w:rsidRDefault="00F45018" w:rsidP="000064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268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Default="00091268" w:rsidP="00091268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091268" w:rsidRPr="00487EC6" w:rsidRDefault="00091268" w:rsidP="00091268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091268" w:rsidRPr="00487EC6" w:rsidRDefault="00091268" w:rsidP="00091268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091268" w:rsidRPr="00487EC6" w:rsidRDefault="00091268" w:rsidP="00091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091268" w:rsidRPr="00487EC6" w:rsidRDefault="00091268" w:rsidP="00091268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Pr="00672DE8" w:rsidRDefault="00091268" w:rsidP="0009126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091268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45018" w:rsidRPr="00487EC6" w:rsidRDefault="00F45018" w:rsidP="00091268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91268" w:rsidRPr="00487EC6" w:rsidRDefault="00091268" w:rsidP="0009126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091268" w:rsidRPr="00487EC6" w:rsidRDefault="00091268" w:rsidP="0009126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091268" w:rsidRPr="00A022D7" w:rsidRDefault="00091268" w:rsidP="0009126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091268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bookmarkStart w:id="0" w:name="_GoBack"/>
      <w:bookmarkEnd w:id="0"/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 w:rsidR="00091268">
        <w:rPr>
          <w:rFonts w:asciiTheme="minorHAnsi" w:hAnsiTheme="minorHAnsi" w:cstheme="minorHAnsi"/>
          <w:sz w:val="20"/>
        </w:rPr>
        <w:t>3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55" w:rsidRDefault="00D53155" w:rsidP="00360211">
      <w:pPr>
        <w:spacing w:after="0" w:line="240" w:lineRule="auto"/>
      </w:pPr>
      <w:r>
        <w:separator/>
      </w:r>
    </w:p>
  </w:endnote>
  <w:endnote w:type="continuationSeparator" w:id="0">
    <w:p w:rsidR="00D53155" w:rsidRDefault="00D53155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55" w:rsidRDefault="00D53155" w:rsidP="00360211">
      <w:pPr>
        <w:spacing w:after="0" w:line="240" w:lineRule="auto"/>
      </w:pPr>
      <w:r>
        <w:separator/>
      </w:r>
    </w:p>
  </w:footnote>
  <w:footnote w:type="continuationSeparator" w:id="0">
    <w:p w:rsidR="00D53155" w:rsidRDefault="00D53155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81DB9"/>
    <w:rsid w:val="00091268"/>
    <w:rsid w:val="000D1C7C"/>
    <w:rsid w:val="000F497B"/>
    <w:rsid w:val="0018092C"/>
    <w:rsid w:val="002B1580"/>
    <w:rsid w:val="00360211"/>
    <w:rsid w:val="0043150B"/>
    <w:rsid w:val="00487EC6"/>
    <w:rsid w:val="00496991"/>
    <w:rsid w:val="004B0A79"/>
    <w:rsid w:val="004F699D"/>
    <w:rsid w:val="00506BBB"/>
    <w:rsid w:val="00510A60"/>
    <w:rsid w:val="00555B8F"/>
    <w:rsid w:val="00614FF5"/>
    <w:rsid w:val="00620716"/>
    <w:rsid w:val="00624108"/>
    <w:rsid w:val="0064291D"/>
    <w:rsid w:val="00672DE8"/>
    <w:rsid w:val="006D5ADE"/>
    <w:rsid w:val="006E4084"/>
    <w:rsid w:val="006F1458"/>
    <w:rsid w:val="00846758"/>
    <w:rsid w:val="00867DD3"/>
    <w:rsid w:val="008E7C7E"/>
    <w:rsid w:val="009111C6"/>
    <w:rsid w:val="00954270"/>
    <w:rsid w:val="009E5645"/>
    <w:rsid w:val="00A022D7"/>
    <w:rsid w:val="00A9033D"/>
    <w:rsid w:val="00AC5DFA"/>
    <w:rsid w:val="00AE61BF"/>
    <w:rsid w:val="00B36570"/>
    <w:rsid w:val="00B41231"/>
    <w:rsid w:val="00C54A1B"/>
    <w:rsid w:val="00C65C70"/>
    <w:rsid w:val="00C82898"/>
    <w:rsid w:val="00CF5493"/>
    <w:rsid w:val="00D53155"/>
    <w:rsid w:val="00D65D7E"/>
    <w:rsid w:val="00DC0C83"/>
    <w:rsid w:val="00DE78A1"/>
    <w:rsid w:val="00E0178D"/>
    <w:rsid w:val="00E37C83"/>
    <w:rsid w:val="00E663D3"/>
    <w:rsid w:val="00EC7FBA"/>
    <w:rsid w:val="00EF0A6C"/>
    <w:rsid w:val="00F45018"/>
    <w:rsid w:val="00F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B81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14</cp:revision>
  <dcterms:created xsi:type="dcterms:W3CDTF">2019-02-25T11:16:00Z</dcterms:created>
  <dcterms:modified xsi:type="dcterms:W3CDTF">2019-03-17T16:53:00Z</dcterms:modified>
</cp:coreProperties>
</file>